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1" w:rsidRPr="002D112F" w:rsidRDefault="007D179B" w:rsidP="00C91A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</w:rPr>
      </w:pPr>
      <w:r w:rsidRPr="002D112F">
        <w:rPr>
          <w:rFonts w:ascii="Times New Roman" w:hAnsi="Times New Roman" w:cs="Times New Roman"/>
          <w:color w:val="000000" w:themeColor="text1"/>
          <w:sz w:val="30"/>
        </w:rPr>
        <w:t>THÔNG BÁO KHAI GIẢ</w:t>
      </w:r>
      <w:r w:rsidR="00664015" w:rsidRPr="002D112F">
        <w:rPr>
          <w:rFonts w:ascii="Times New Roman" w:hAnsi="Times New Roman" w:cs="Times New Roman"/>
          <w:color w:val="000000" w:themeColor="text1"/>
          <w:sz w:val="30"/>
        </w:rPr>
        <w:t xml:space="preserve">NG </w:t>
      </w:r>
      <w:r w:rsidRPr="002D112F">
        <w:rPr>
          <w:rFonts w:ascii="Times New Roman" w:hAnsi="Times New Roman" w:cs="Times New Roman"/>
          <w:color w:val="000000" w:themeColor="text1"/>
          <w:sz w:val="30"/>
        </w:rPr>
        <w:t>LỚP</w:t>
      </w:r>
      <w:r w:rsidR="00664015" w:rsidRPr="002D112F">
        <w:rPr>
          <w:rFonts w:ascii="Times New Roman" w:hAnsi="Times New Roman" w:cs="Times New Roman"/>
          <w:color w:val="000000" w:themeColor="text1"/>
          <w:sz w:val="30"/>
        </w:rPr>
        <w:t xml:space="preserve"> NGHIỆP VỤ</w:t>
      </w:r>
    </w:p>
    <w:p w:rsidR="007D179B" w:rsidRPr="002D112F" w:rsidRDefault="00F344C1" w:rsidP="00C91A3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112F">
        <w:rPr>
          <w:rFonts w:ascii="Times New Roman" w:hAnsi="Times New Roman" w:cs="Times New Roman"/>
          <w:b/>
          <w:caps/>
          <w:color w:val="000000" w:themeColor="text1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KẾ TOÁN TỔNG HỢP</w:t>
      </w:r>
      <w:r w:rsidR="00B6612F">
        <w:rPr>
          <w:rFonts w:ascii="Times New Roman" w:hAnsi="Times New Roman" w:cs="Times New Roman"/>
          <w:b/>
          <w:caps/>
          <w:color w:val="000000" w:themeColor="text1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THỰC TẾ</w:t>
      </w:r>
      <w:r w:rsidRPr="002D112F">
        <w:rPr>
          <w:rFonts w:ascii="Times New Roman" w:hAnsi="Times New Roman" w:cs="Times New Roman"/>
          <w:b/>
          <w:caps/>
          <w:color w:val="000000" w:themeColor="text1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CHUYÊN SÂU</w:t>
      </w:r>
    </w:p>
    <w:p w:rsidR="00F344C1" w:rsidRPr="002D112F" w:rsidRDefault="00F344C1" w:rsidP="002D112F">
      <w:pPr>
        <w:pStyle w:val="ListParagraph"/>
        <w:numPr>
          <w:ilvl w:val="0"/>
          <w:numId w:val="1"/>
        </w:numPr>
        <w:spacing w:after="0" w:line="240" w:lineRule="auto"/>
        <w:ind w:left="394" w:hangingChars="164" w:hanging="39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lĩnh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KẾ TOÁN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nâng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lĩnh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KẾ TOÁN.</w:t>
      </w:r>
    </w:p>
    <w:p w:rsidR="00F344C1" w:rsidRPr="002D112F" w:rsidRDefault="00F344C1" w:rsidP="002D112F">
      <w:pPr>
        <w:pStyle w:val="ListParagraph"/>
        <w:numPr>
          <w:ilvl w:val="0"/>
          <w:numId w:val="5"/>
        </w:numPr>
        <w:spacing w:after="0" w:line="240" w:lineRule="auto"/>
        <w:ind w:left="394" w:hangingChars="164" w:hanging="39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nâng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</w:p>
    <w:p w:rsidR="00F344C1" w:rsidRPr="002D112F" w:rsidRDefault="00F344C1" w:rsidP="002D112F">
      <w:pPr>
        <w:pStyle w:val="ListParagraph"/>
        <w:numPr>
          <w:ilvl w:val="0"/>
          <w:numId w:val="5"/>
        </w:numPr>
        <w:spacing w:after="0" w:line="240" w:lineRule="auto"/>
        <w:ind w:left="394" w:hangingChars="164" w:hanging="39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vừa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ngắn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cận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44C1" w:rsidRPr="002D112F" w:rsidRDefault="00F344C1" w:rsidP="00F344C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r w:rsidR="00B6612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B66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612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="00B66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612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oanh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soát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44C1" w:rsidRPr="002D112F" w:rsidRDefault="00F344C1" w:rsidP="00F344C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chưa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nghề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7D179B" w:rsidRPr="002D112F" w:rsidRDefault="007D179B" w:rsidP="00C91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Hãy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lớp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F344C1" w:rsidRPr="002D1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KẾ TOÁN TỔNG HỢP </w:t>
      </w:r>
      <w:r w:rsidR="00B66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THỰC TẾ </w:t>
      </w:r>
      <w:r w:rsidR="00F344C1" w:rsidRPr="002D1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CHUYÊN SÂU</w:t>
      </w:r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4C1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TRƯỜNG CAO ĐẲNG</w:t>
      </w:r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F344C1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ÔNG NGHỆ THÔNG TIN</w:t>
      </w:r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TPHCM</w:t>
      </w:r>
      <w:r w:rsidR="00F344C1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79B" w:rsidRPr="002D112F" w:rsidRDefault="007D179B" w:rsidP="00C91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112F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do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Cao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Đẳng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112F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2D112F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112F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Nghệ</w:t>
      </w:r>
      <w:proofErr w:type="spellEnd"/>
      <w:r w:rsidR="002D112F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112F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="002D112F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TP.HCM</w:t>
      </w:r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="002D112F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6A3" w:rsidRPr="002D112F" w:rsidRDefault="007D179B" w:rsidP="007D179B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112F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NỘI DUNG KHÓA HỌC</w:t>
      </w:r>
      <w:r w:rsidR="00B236A3" w:rsidRPr="002D112F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236A3" w:rsidRPr="002D112F" w:rsidRDefault="00B236A3" w:rsidP="00B236A3">
      <w:pPr>
        <w:rPr>
          <w:rFonts w:ascii="Times New Roman" w:hAnsi="Times New Roman" w:cs="Times New Roman"/>
          <w:color w:val="000000" w:themeColor="text1"/>
        </w:rPr>
        <w:sectPr w:rsidR="00B236A3" w:rsidRPr="002D112F" w:rsidSect="00DA6E04">
          <w:headerReference w:type="default" r:id="rId9"/>
          <w:pgSz w:w="12240" w:h="15840" w:code="1"/>
          <w:pgMar w:top="964" w:right="1134" w:bottom="0" w:left="1134" w:header="709" w:footer="709" w:gutter="0"/>
          <w:cols w:space="720"/>
          <w:docGrid w:linePitch="360"/>
        </w:sectPr>
      </w:pPr>
    </w:p>
    <w:p w:rsidR="00F344C1" w:rsidRPr="002D112F" w:rsidRDefault="00B236A3" w:rsidP="00F344C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Chuyên</w:t>
      </w:r>
      <w:proofErr w:type="spellEnd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đề</w:t>
      </w:r>
      <w:proofErr w:type="spellEnd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1:</w:t>
      </w:r>
      <w:r w:rsidR="00314968" w:rsidRPr="002D1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44C1" w:rsidRPr="002D1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NGUYÊN LÝ KẾ TOÁN– NGHIỆP VỤ KẾ TOÁN- LẬP BÁO CÁO TÀI CHÍNH </w:t>
      </w:r>
    </w:p>
    <w:p w:rsidR="00550DE1" w:rsidRPr="002D112F" w:rsidRDefault="00550DE1" w:rsidP="002D112F">
      <w:pPr>
        <w:pStyle w:val="ListParagraph"/>
        <w:numPr>
          <w:ilvl w:val="0"/>
          <w:numId w:val="6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</w:p>
    <w:p w:rsidR="00550DE1" w:rsidRPr="002D112F" w:rsidRDefault="00550DE1" w:rsidP="002D112F">
      <w:pPr>
        <w:pStyle w:val="ListParagraph"/>
        <w:numPr>
          <w:ilvl w:val="0"/>
          <w:numId w:val="6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</w:p>
    <w:p w:rsidR="00550DE1" w:rsidRPr="002D112F" w:rsidRDefault="00550DE1" w:rsidP="002D112F">
      <w:pPr>
        <w:pStyle w:val="ListParagraph"/>
        <w:numPr>
          <w:ilvl w:val="0"/>
          <w:numId w:val="6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cố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trích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proofErr w:type="gram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550DE1" w:rsidRPr="002D112F" w:rsidRDefault="00550DE1" w:rsidP="002D112F">
      <w:pPr>
        <w:pStyle w:val="ListParagraph"/>
        <w:numPr>
          <w:ilvl w:val="0"/>
          <w:numId w:val="6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bảng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</w:p>
    <w:p w:rsidR="00550DE1" w:rsidRPr="002D112F" w:rsidRDefault="00550DE1" w:rsidP="002D112F">
      <w:pPr>
        <w:pStyle w:val="ListParagraph"/>
        <w:numPr>
          <w:ilvl w:val="0"/>
          <w:numId w:val="6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</w:p>
    <w:p w:rsidR="00550DE1" w:rsidRPr="002D112F" w:rsidRDefault="00550DE1" w:rsidP="002D112F">
      <w:pPr>
        <w:pStyle w:val="ListParagraph"/>
        <w:numPr>
          <w:ilvl w:val="0"/>
          <w:numId w:val="6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lưu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tệ</w:t>
      </w:r>
      <w:proofErr w:type="spellEnd"/>
    </w:p>
    <w:p w:rsidR="00550DE1" w:rsidRPr="002D112F" w:rsidRDefault="00550DE1" w:rsidP="002D112F">
      <w:pPr>
        <w:pStyle w:val="ListParagraph"/>
        <w:numPr>
          <w:ilvl w:val="0"/>
          <w:numId w:val="6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thuyết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minh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</w:p>
    <w:p w:rsidR="00550DE1" w:rsidRPr="002D112F" w:rsidRDefault="00550DE1" w:rsidP="002D112F">
      <w:pPr>
        <w:pStyle w:val="ListParagraph"/>
        <w:numPr>
          <w:ilvl w:val="0"/>
          <w:numId w:val="6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</w:p>
    <w:p w:rsidR="005E4FC9" w:rsidRPr="002D112F" w:rsidRDefault="00B236A3" w:rsidP="00F344C1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Chuyên</w:t>
      </w:r>
      <w:proofErr w:type="spellEnd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đề</w:t>
      </w:r>
      <w:proofErr w:type="spellEnd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</w:t>
      </w:r>
      <w:r w:rsidR="005E4FC9"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314968" w:rsidRPr="002D11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205823" w:rsidRPr="002D11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Kế toán thuế chuyên sâu</w:t>
      </w:r>
    </w:p>
    <w:p w:rsidR="007F270F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nhật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mới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nay.</w:t>
      </w:r>
    </w:p>
    <w:p w:rsidR="007F270F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mô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ty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mới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ty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70F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môn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bài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môn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bài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biểu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tờ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phạt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môn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bài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70F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viết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viết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kèm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sắp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xếp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phạt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7F270F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GTGT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suất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khấu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miễn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70F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sung: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70F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proofErr w:type="gram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tượng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70F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proofErr w:type="gram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TNDN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TNDN, chi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lấy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kiệm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lãi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TNDN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tạm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tình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TNDN.</w:t>
      </w:r>
    </w:p>
    <w:p w:rsidR="00205823" w:rsidRPr="002D112F" w:rsidRDefault="007F270F" w:rsidP="002D112F">
      <w:pPr>
        <w:pStyle w:val="ListParagraph"/>
        <w:numPr>
          <w:ilvl w:val="0"/>
          <w:numId w:val="7"/>
        </w:numPr>
        <w:spacing w:after="0" w:line="240" w:lineRule="auto"/>
        <w:ind w:left="27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lưu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quý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tờ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khắc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lỗi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thường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gặp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5E4FC9" w:rsidRPr="002D112F" w:rsidRDefault="00B236A3" w:rsidP="007F270F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Chuyên</w:t>
      </w:r>
      <w:proofErr w:type="spellEnd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đề</w:t>
      </w:r>
      <w:proofErr w:type="spellEnd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3</w:t>
      </w:r>
      <w:r w:rsidR="005E4FC9"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314968" w:rsidRPr="002D11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7F270F" w:rsidRPr="002D11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cách làm sổ sách thực tế</w:t>
      </w:r>
    </w:p>
    <w:p w:rsidR="007F270F" w:rsidRPr="002D112F" w:rsidRDefault="007F270F" w:rsidP="007F270F">
      <w:pPr>
        <w:pStyle w:val="ListParagraph"/>
        <w:numPr>
          <w:ilvl w:val="0"/>
          <w:numId w:val="8"/>
        </w:numPr>
        <w:spacing w:after="0" w:line="240" w:lineRule="auto"/>
        <w:ind w:left="274" w:hanging="2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mở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lựa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chọn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lựa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chọn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khấu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hao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cố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tồn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thang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bảng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từng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loại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70F" w:rsidRPr="002D112F" w:rsidRDefault="007F270F" w:rsidP="007F270F">
      <w:pPr>
        <w:pStyle w:val="ListParagraph"/>
        <w:numPr>
          <w:ilvl w:val="0"/>
          <w:numId w:val="8"/>
        </w:numPr>
        <w:spacing w:after="0" w:line="240" w:lineRule="auto"/>
        <w:ind w:left="274" w:hanging="2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mẫu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sổ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lựa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chọn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70F" w:rsidRPr="002D112F" w:rsidRDefault="007F270F" w:rsidP="007F270F">
      <w:pPr>
        <w:pStyle w:val="ListParagraph"/>
        <w:numPr>
          <w:ilvl w:val="0"/>
          <w:numId w:val="8"/>
        </w:numPr>
        <w:spacing w:after="0" w:line="240" w:lineRule="auto"/>
        <w:ind w:left="274" w:hanging="2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mềm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misa</w:t>
      </w:r>
      <w:proofErr w:type="spellEnd"/>
    </w:p>
    <w:p w:rsidR="007F270F" w:rsidRPr="002D112F" w:rsidRDefault="007F270F" w:rsidP="007F270F">
      <w:pPr>
        <w:pStyle w:val="ListParagraph"/>
        <w:numPr>
          <w:ilvl w:val="0"/>
          <w:numId w:val="8"/>
        </w:numPr>
        <w:spacing w:after="0" w:line="240" w:lineRule="auto"/>
        <w:ind w:left="274" w:hanging="2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kho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, TSCĐ.</w:t>
      </w:r>
    </w:p>
    <w:p w:rsidR="007F270F" w:rsidRPr="002D112F" w:rsidRDefault="007F270F" w:rsidP="007F270F">
      <w:pPr>
        <w:pStyle w:val="ListParagraph"/>
        <w:numPr>
          <w:ilvl w:val="0"/>
          <w:numId w:val="8"/>
        </w:numPr>
        <w:spacing w:after="0" w:line="240" w:lineRule="auto"/>
        <w:ind w:left="274" w:hanging="2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khắc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sai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sót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cân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lãi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5E08" w:rsidRPr="002D112F" w:rsidRDefault="00B236A3" w:rsidP="002D112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Chuyên</w:t>
      </w:r>
      <w:proofErr w:type="spellEnd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đề</w:t>
      </w:r>
      <w:proofErr w:type="spellEnd"/>
      <w:r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4</w:t>
      </w:r>
      <w:r w:rsidR="005E4FC9" w:rsidRPr="002D11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314968" w:rsidRPr="002D11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2D112F" w:rsidRPr="002D1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PHÒNG NGỪA RỦI RO TRONG THANH - KIỂM TRA THUẾ - GIẢI </w:t>
      </w:r>
      <w:r w:rsidR="002D112F" w:rsidRPr="002D11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PHÁP AN TOÀN &amp; THÔNG MINH CHO DOANH NGHIỆP</w:t>
      </w:r>
    </w:p>
    <w:p w:rsidR="002D112F" w:rsidRPr="002D112F" w:rsidRDefault="002D112F" w:rsidP="002D112F">
      <w:pPr>
        <w:pStyle w:val="ListParagraph"/>
        <w:numPr>
          <w:ilvl w:val="0"/>
          <w:numId w:val="10"/>
        </w:numPr>
        <w:spacing w:after="0"/>
        <w:ind w:left="270" w:hanging="270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thiệu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112F" w:rsidRPr="002D112F" w:rsidRDefault="002D112F" w:rsidP="002D112F">
      <w:pPr>
        <w:pStyle w:val="ListParagraph"/>
        <w:numPr>
          <w:ilvl w:val="0"/>
          <w:numId w:val="10"/>
        </w:numPr>
        <w:spacing w:after="0"/>
        <w:ind w:left="27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đột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Đoàn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112F" w:rsidRPr="002D112F" w:rsidRDefault="002D112F" w:rsidP="002D112F">
      <w:pPr>
        <w:pStyle w:val="ListParagraph"/>
        <w:numPr>
          <w:ilvl w:val="0"/>
          <w:numId w:val="10"/>
        </w:numPr>
        <w:spacing w:after="0"/>
        <w:ind w:left="27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nghiệm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112F" w:rsidRPr="002D112F" w:rsidRDefault="002D112F" w:rsidP="002D112F">
      <w:pPr>
        <w:pStyle w:val="ListParagraph"/>
        <w:numPr>
          <w:ilvl w:val="0"/>
          <w:numId w:val="10"/>
        </w:numPr>
        <w:spacing w:after="0"/>
        <w:ind w:left="27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Lưu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khấu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GTGT;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nhập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TNDN;</w:t>
      </w:r>
    </w:p>
    <w:p w:rsidR="002D112F" w:rsidRPr="002D112F" w:rsidRDefault="002D112F" w:rsidP="002D112F">
      <w:pPr>
        <w:pStyle w:val="ListParagraph"/>
        <w:numPr>
          <w:ilvl w:val="0"/>
          <w:numId w:val="10"/>
        </w:numPr>
        <w:spacing w:after="0"/>
        <w:ind w:left="27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vướng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mắc</w:t>
      </w:r>
      <w:proofErr w:type="spellEnd"/>
      <w:r w:rsidRPr="002D1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112F" w:rsidRPr="002D112F" w:rsidRDefault="002D112F" w:rsidP="002D112F">
      <w:pPr>
        <w:pStyle w:val="ListParagraph"/>
        <w:spacing w:after="0"/>
        <w:ind w:left="27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2D112F" w:rsidRPr="002D112F" w:rsidSect="00295E08">
          <w:type w:val="continuous"/>
          <w:pgSz w:w="12240" w:h="15840" w:code="1"/>
          <w:pgMar w:top="964" w:right="1134" w:bottom="2836" w:left="1134" w:header="709" w:footer="709" w:gutter="0"/>
          <w:cols w:num="2" w:sep="1" w:space="335"/>
          <w:docGrid w:linePitch="360"/>
        </w:sectPr>
      </w:pPr>
    </w:p>
    <w:p w:rsidR="005E4FC9" w:rsidRDefault="009C6B4C" w:rsidP="00295E0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Học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với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chuyên</w:t>
      </w:r>
      <w:proofErr w:type="spellEnd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viên</w:t>
      </w:r>
      <w:proofErr w:type="spellEnd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Cục</w:t>
      </w:r>
      <w:proofErr w:type="spellEnd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thuế</w:t>
      </w:r>
      <w:proofErr w:type="spellEnd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kế</w:t>
      </w:r>
      <w:proofErr w:type="spellEnd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toán</w:t>
      </w:r>
      <w:proofErr w:type="spellEnd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66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trưởng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nhiều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năm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kinh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nghiệm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là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quản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lý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doanh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nghiệp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giảng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viên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đến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từ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trường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Đại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Học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danh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tiếng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C0665F" w:rsidRDefault="00C0665F" w:rsidP="00295E0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Được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thực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hành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trên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sổ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sách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kế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toán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và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các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phần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mềm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thực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tế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C0665F" w:rsidRPr="00C0665F" w:rsidRDefault="00C0665F" w:rsidP="00C0665F">
      <w:pPr>
        <w:pStyle w:val="ListParagraph"/>
        <w:numPr>
          <w:ilvl w:val="0"/>
          <w:numId w:val="3"/>
        </w:numPr>
        <w:spacing w:after="0" w:line="360" w:lineRule="auto"/>
        <w:ind w:left="450"/>
        <w:rPr>
          <w:rFonts w:ascii="Times New Roman" w:hAnsi="Times New Roman" w:cs="Times New Roman"/>
          <w:b/>
        </w:rPr>
      </w:pPr>
      <w:proofErr w:type="spellStart"/>
      <w:r w:rsidRPr="00C0665F">
        <w:rPr>
          <w:rFonts w:ascii="Times New Roman" w:hAnsi="Times New Roman" w:cs="Times New Roman"/>
          <w:b/>
        </w:rPr>
        <w:t>Được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tư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vấn</w:t>
      </w:r>
      <w:proofErr w:type="spellEnd"/>
      <w:r w:rsidRPr="00C0665F">
        <w:rPr>
          <w:rFonts w:ascii="Times New Roman" w:hAnsi="Times New Roman" w:cs="Times New Roman"/>
          <w:b/>
        </w:rPr>
        <w:t xml:space="preserve">, </w:t>
      </w:r>
      <w:proofErr w:type="spellStart"/>
      <w:r w:rsidRPr="00C0665F">
        <w:rPr>
          <w:rFonts w:ascii="Times New Roman" w:hAnsi="Times New Roman" w:cs="Times New Roman"/>
          <w:b/>
        </w:rPr>
        <w:t>hỗ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trợ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nghiệp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vụ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lâu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dài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trong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quá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trình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công</w:t>
      </w:r>
      <w:proofErr w:type="spellEnd"/>
      <w:r w:rsidRPr="00C0665F">
        <w:rPr>
          <w:rFonts w:ascii="Times New Roman" w:hAnsi="Times New Roman" w:cs="Times New Roman"/>
          <w:b/>
        </w:rPr>
        <w:t xml:space="preserve"> </w:t>
      </w:r>
      <w:proofErr w:type="spellStart"/>
      <w:r w:rsidRPr="00C0665F">
        <w:rPr>
          <w:rFonts w:ascii="Times New Roman" w:hAnsi="Times New Roman" w:cs="Times New Roman"/>
          <w:b/>
        </w:rPr>
        <w:t>tác</w:t>
      </w:r>
      <w:proofErr w:type="spellEnd"/>
      <w:r w:rsidRPr="00C0665F">
        <w:rPr>
          <w:rFonts w:ascii="Times New Roman" w:hAnsi="Times New Roman" w:cs="Times New Roman"/>
          <w:b/>
        </w:rPr>
        <w:t>.</w:t>
      </w:r>
    </w:p>
    <w:p w:rsidR="00C0665F" w:rsidRPr="002D112F" w:rsidRDefault="00C0665F" w:rsidP="00C066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E4FC9" w:rsidRPr="00BC3680" w:rsidRDefault="005E4FC9" w:rsidP="003149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112F" w:rsidRPr="00C06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3.0</w:t>
      </w:r>
      <w:r w:rsidRPr="00C06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00.000VNĐ/1HV/</w:t>
      </w:r>
      <w:proofErr w:type="spellStart"/>
      <w:r w:rsidRPr="00C06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Khóa</w:t>
      </w:r>
      <w:proofErr w:type="spellEnd"/>
      <w:r w:rsidR="00BD1C4C" w:rsidRPr="00C06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2D112F" w:rsidRPr="00C06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.5</w:t>
      </w:r>
      <w:r w:rsidR="00BD1C4C" w:rsidRPr="00C06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D1C4C" w:rsidRPr="00C06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tháng</w:t>
      </w:r>
      <w:proofErr w:type="spellEnd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Lớp</w:t>
      </w:r>
      <w:proofErr w:type="spellEnd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khai</w:t>
      </w:r>
      <w:proofErr w:type="spellEnd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giảng</w:t>
      </w:r>
      <w:proofErr w:type="spellEnd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hàng</w:t>
      </w:r>
      <w:proofErr w:type="spellEnd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tháng</w:t>
      </w:r>
      <w:proofErr w:type="spellEnd"/>
      <w:r w:rsidR="00E81924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C3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spellStart"/>
      <w:r w:rsidR="00BC3680" w:rsidRPr="00BC36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khai</w:t>
      </w:r>
      <w:proofErr w:type="spellEnd"/>
      <w:r w:rsidR="00BC3680" w:rsidRPr="00BC36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C3680" w:rsidRPr="00BC36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giảng</w:t>
      </w:r>
      <w:proofErr w:type="spellEnd"/>
      <w:r w:rsidR="00BC3680" w:rsidRPr="00BC36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C3680" w:rsidRPr="00BC36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ngày</w:t>
      </w:r>
      <w:proofErr w:type="spellEnd"/>
      <w:r w:rsidR="00BC3680" w:rsidRPr="00BC36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872E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27</w:t>
      </w:r>
      <w:r w:rsidR="00BC3680" w:rsidRPr="00BC36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/</w:t>
      </w:r>
      <w:r w:rsidR="00872E2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4</w:t>
      </w:r>
      <w:r w:rsidR="00BC3680" w:rsidRPr="00BC36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/2018).</w:t>
      </w:r>
    </w:p>
    <w:p w:rsidR="002D112F" w:rsidRPr="002D112F" w:rsidRDefault="002D112F" w:rsidP="002D11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11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HỌC VIÊN CÓ THỂ ĐĂNG KÝ HỌC TỪNG CHUYÊN ĐỀ.</w:t>
      </w:r>
    </w:p>
    <w:p w:rsidR="002D112F" w:rsidRPr="002D112F" w:rsidRDefault="002D112F" w:rsidP="002D112F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112F" w:rsidRPr="002D112F" w:rsidSect="00295E08">
          <w:type w:val="continuous"/>
          <w:pgSz w:w="12240" w:h="15840" w:code="1"/>
          <w:pgMar w:top="964" w:right="1134" w:bottom="2836" w:left="1134" w:header="709" w:footer="709" w:gutter="0"/>
          <w:cols w:space="332"/>
          <w:docGrid w:linePitch="360"/>
        </w:sectPr>
      </w:pPr>
    </w:p>
    <w:p w:rsidR="002D112F" w:rsidRPr="002D112F" w:rsidRDefault="002D112F" w:rsidP="002D112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 800.000 đ</w:t>
      </w:r>
    </w:p>
    <w:p w:rsidR="002D112F" w:rsidRPr="002D112F" w:rsidRDefault="002D112F" w:rsidP="002D112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2: 1.000.000 đ</w:t>
      </w:r>
    </w:p>
    <w:p w:rsidR="002D112F" w:rsidRPr="002D112F" w:rsidRDefault="002D112F" w:rsidP="002D112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3: 1.000.000 đ</w:t>
      </w:r>
    </w:p>
    <w:p w:rsidR="002D112F" w:rsidRPr="002D112F" w:rsidRDefault="002D112F" w:rsidP="002D112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4: 400.000 đ</w:t>
      </w:r>
    </w:p>
    <w:p w:rsidR="002D112F" w:rsidRPr="002D112F" w:rsidRDefault="002D112F" w:rsidP="003149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2D112F" w:rsidRPr="002D112F" w:rsidSect="002D112F">
          <w:type w:val="continuous"/>
          <w:pgSz w:w="12240" w:h="15840" w:code="1"/>
          <w:pgMar w:top="964" w:right="1134" w:bottom="2836" w:left="1134" w:header="709" w:footer="709" w:gutter="0"/>
          <w:cols w:num="2" w:space="332"/>
          <w:docGrid w:linePitch="360"/>
        </w:sectPr>
      </w:pPr>
    </w:p>
    <w:p w:rsidR="005E4FC9" w:rsidRPr="002D112F" w:rsidRDefault="005E4FC9" w:rsidP="003149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>Ghi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danh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và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học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tại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:</w:t>
      </w:r>
      <w:proofErr w:type="gram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Văn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phòng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Khoa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Quản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trị-Tài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chính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ngân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hàng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Trường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Cao </w:t>
      </w:r>
      <w:proofErr w:type="spellStart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Đẳng</w:t>
      </w:r>
      <w:proofErr w:type="spellEnd"/>
      <w:r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CNTT TP. HCM</w:t>
      </w:r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số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12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Trịnh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Đình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Thảo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F.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Hòa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Thạnh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Q.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Tân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Phú</w:t>
      </w:r>
      <w:proofErr w:type="spellEnd"/>
      <w:r w:rsidR="003B59C8" w:rsidRPr="002D112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, TPHCM.</w:t>
      </w:r>
    </w:p>
    <w:p w:rsidR="003B59C8" w:rsidRPr="002D112F" w:rsidRDefault="003B59C8" w:rsidP="003149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Quy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mô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lớp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5E08"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học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viên</w:t>
      </w:r>
      <w:proofErr w:type="spellEnd"/>
    </w:p>
    <w:p w:rsidR="003B59C8" w:rsidRPr="002D112F" w:rsidRDefault="003B59C8" w:rsidP="003149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Mọi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chi </w:t>
      </w: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tiết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liên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hệ</w:t>
      </w:r>
      <w:proofErr w:type="spell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3B59C8" w:rsidRPr="002D112F" w:rsidRDefault="003B59C8" w:rsidP="00295E0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Website :</w:t>
      </w:r>
      <w:proofErr w:type="gramEnd"/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itc.edu.vn</w:t>
      </w:r>
    </w:p>
    <w:p w:rsidR="003B59C8" w:rsidRPr="002D112F" w:rsidRDefault="002260AB" w:rsidP="00295E0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Facebook: khoa.qttcnh@itc.edu.vn</w:t>
      </w:r>
    </w:p>
    <w:p w:rsidR="003B59C8" w:rsidRPr="002D112F" w:rsidRDefault="003B59C8" w:rsidP="00295E0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 w:rsidR="00C91A30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39738587</w:t>
      </w:r>
      <w:proofErr w:type="gramEnd"/>
      <w:r w:rsidR="00061541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, 01255439063</w:t>
      </w:r>
      <w:r w:rsidR="00C91A30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1A30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gặp</w:t>
      </w:r>
      <w:proofErr w:type="spellEnd"/>
      <w:r w:rsidR="00C91A30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E08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cô</w:t>
      </w:r>
      <w:proofErr w:type="spellEnd"/>
      <w:r w:rsidR="00295E08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5E08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Hương</w:t>
      </w:r>
      <w:proofErr w:type="spellEnd"/>
      <w:r w:rsidR="00295E08" w:rsidRPr="002D1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E08" w:rsidRPr="002D112F" w:rsidRDefault="00295E08" w:rsidP="005E4F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95E08" w:rsidRPr="002D112F" w:rsidSect="00295E08">
          <w:type w:val="continuous"/>
          <w:pgSz w:w="12240" w:h="15840" w:code="1"/>
          <w:pgMar w:top="964" w:right="1134" w:bottom="2836" w:left="1134" w:header="709" w:footer="709" w:gutter="0"/>
          <w:cols w:space="332"/>
          <w:docGrid w:linePitch="360"/>
        </w:sectPr>
      </w:pPr>
      <w:bookmarkStart w:id="0" w:name="_GoBack"/>
      <w:bookmarkEnd w:id="0"/>
    </w:p>
    <w:p w:rsidR="005E4FC9" w:rsidRDefault="005E4FC9" w:rsidP="00C066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5F" w:rsidRPr="00D6756E" w:rsidRDefault="00C0665F" w:rsidP="00C0665F">
      <w:pPr>
        <w:jc w:val="right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TP. </w:t>
      </w:r>
      <w:proofErr w:type="spellStart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Hồ</w:t>
      </w:r>
      <w:proofErr w:type="spellEnd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Chí</w:t>
      </w:r>
      <w:proofErr w:type="spellEnd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Minh, </w:t>
      </w:r>
      <w:proofErr w:type="spellStart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ngày</w:t>
      </w:r>
      <w:proofErr w:type="spellEnd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    </w:t>
      </w:r>
      <w:proofErr w:type="spellStart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tháng</w:t>
      </w:r>
      <w:proofErr w:type="spellEnd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12 </w:t>
      </w:r>
      <w:proofErr w:type="spellStart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năm</w:t>
      </w:r>
      <w:proofErr w:type="spellEnd"/>
      <w:r w:rsidRPr="00D6756E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2017</w:t>
      </w:r>
    </w:p>
    <w:p w:rsidR="00C0665F" w:rsidRPr="00D6756E" w:rsidRDefault="00C0665F" w:rsidP="00C0665F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HIỆU TRƯỞNG</w:t>
      </w:r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TRƯỞNG</w:t>
      </w:r>
      <w:proofErr w:type="spellEnd"/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KHOA</w:t>
      </w:r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D675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TRƯỞNG BỘ MÔN</w:t>
      </w:r>
    </w:p>
    <w:sectPr w:rsidR="00C0665F" w:rsidRPr="00D6756E" w:rsidSect="00C0665F">
      <w:type w:val="continuous"/>
      <w:pgSz w:w="12240" w:h="15840" w:code="1"/>
      <w:pgMar w:top="964" w:right="1134" w:bottom="2836" w:left="1134" w:header="709" w:footer="709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68" w:rsidRDefault="00897E68" w:rsidP="00DA6E04">
      <w:pPr>
        <w:spacing w:after="0" w:line="240" w:lineRule="auto"/>
      </w:pPr>
      <w:r>
        <w:separator/>
      </w:r>
    </w:p>
  </w:endnote>
  <w:endnote w:type="continuationSeparator" w:id="0">
    <w:p w:rsidR="00897E68" w:rsidRDefault="00897E68" w:rsidP="00D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68" w:rsidRDefault="00897E68" w:rsidP="00DA6E04">
      <w:pPr>
        <w:spacing w:after="0" w:line="240" w:lineRule="auto"/>
      </w:pPr>
      <w:r>
        <w:separator/>
      </w:r>
    </w:p>
  </w:footnote>
  <w:footnote w:type="continuationSeparator" w:id="0">
    <w:p w:rsidR="00897E68" w:rsidRDefault="00897E68" w:rsidP="00DA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04" w:rsidRPr="00BC0D76" w:rsidRDefault="008B6622" w:rsidP="008B6622">
    <w:pPr>
      <w:pStyle w:val="Header"/>
      <w:jc w:val="center"/>
      <w:rPr>
        <w:b/>
      </w:rPr>
    </w:pPr>
    <w:r w:rsidRPr="00BC0D76">
      <w:rPr>
        <w:b/>
      </w:rPr>
      <w:t>TRƯỜNG CAO ĐẲNG C</w:t>
    </w:r>
    <w:r w:rsidR="00F344C1">
      <w:rPr>
        <w:b/>
      </w:rPr>
      <w:t xml:space="preserve">ÔNG </w:t>
    </w:r>
    <w:r w:rsidRPr="00BC0D76">
      <w:rPr>
        <w:b/>
      </w:rPr>
      <w:t>N</w:t>
    </w:r>
    <w:r w:rsidR="00F344C1">
      <w:rPr>
        <w:b/>
      </w:rPr>
      <w:t xml:space="preserve">GHỆ </w:t>
    </w:r>
    <w:r w:rsidRPr="00BC0D76">
      <w:rPr>
        <w:b/>
      </w:rPr>
      <w:t>T</w:t>
    </w:r>
    <w:r w:rsidR="00F344C1">
      <w:rPr>
        <w:b/>
      </w:rPr>
      <w:t xml:space="preserve">HÔNG </w:t>
    </w:r>
    <w:r w:rsidRPr="00BC0D76">
      <w:rPr>
        <w:b/>
      </w:rPr>
      <w:t>T</w:t>
    </w:r>
    <w:r w:rsidR="00F344C1">
      <w:rPr>
        <w:b/>
      </w:rPr>
      <w:t>IN</w:t>
    </w:r>
    <w:r w:rsidRPr="00BC0D76">
      <w:rPr>
        <w:b/>
      </w:rPr>
      <w:t xml:space="preserve"> TP. HCM (ITC)</w:t>
    </w:r>
  </w:p>
  <w:p w:rsidR="00DA6E04" w:rsidRDefault="00DA6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F0A"/>
    <w:multiLevelType w:val="hybridMultilevel"/>
    <w:tmpl w:val="7054E524"/>
    <w:lvl w:ilvl="0" w:tplc="CC2C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1B3A"/>
    <w:multiLevelType w:val="hybridMultilevel"/>
    <w:tmpl w:val="4EBAA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5292"/>
    <w:multiLevelType w:val="hybridMultilevel"/>
    <w:tmpl w:val="CFD01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57193"/>
    <w:multiLevelType w:val="hybridMultilevel"/>
    <w:tmpl w:val="D6DC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6B57"/>
    <w:multiLevelType w:val="hybridMultilevel"/>
    <w:tmpl w:val="93A6C17A"/>
    <w:lvl w:ilvl="0" w:tplc="CC2C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24E45"/>
    <w:multiLevelType w:val="hybridMultilevel"/>
    <w:tmpl w:val="FF44637A"/>
    <w:lvl w:ilvl="0" w:tplc="CC2C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F31F2"/>
    <w:multiLevelType w:val="hybridMultilevel"/>
    <w:tmpl w:val="9A3C7FBA"/>
    <w:lvl w:ilvl="0" w:tplc="CC2C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45AA"/>
    <w:multiLevelType w:val="hybridMultilevel"/>
    <w:tmpl w:val="A624221C"/>
    <w:lvl w:ilvl="0" w:tplc="CC2C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73C65"/>
    <w:multiLevelType w:val="hybridMultilevel"/>
    <w:tmpl w:val="461050C2"/>
    <w:lvl w:ilvl="0" w:tplc="CC2C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925D9"/>
    <w:multiLevelType w:val="hybridMultilevel"/>
    <w:tmpl w:val="67884D5C"/>
    <w:lvl w:ilvl="0" w:tplc="CC2C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916B8"/>
    <w:multiLevelType w:val="hybridMultilevel"/>
    <w:tmpl w:val="9A94C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B"/>
    <w:rsid w:val="00061541"/>
    <w:rsid w:val="001D11CD"/>
    <w:rsid w:val="00205823"/>
    <w:rsid w:val="002260AB"/>
    <w:rsid w:val="00230675"/>
    <w:rsid w:val="00255D6E"/>
    <w:rsid w:val="0025609D"/>
    <w:rsid w:val="00295E08"/>
    <w:rsid w:val="002D112F"/>
    <w:rsid w:val="00314968"/>
    <w:rsid w:val="0035692F"/>
    <w:rsid w:val="0037549B"/>
    <w:rsid w:val="003B59C8"/>
    <w:rsid w:val="00550DE1"/>
    <w:rsid w:val="005E4FC9"/>
    <w:rsid w:val="00614278"/>
    <w:rsid w:val="00664015"/>
    <w:rsid w:val="007211BE"/>
    <w:rsid w:val="007912ED"/>
    <w:rsid w:val="007D179B"/>
    <w:rsid w:val="007F270F"/>
    <w:rsid w:val="00872E26"/>
    <w:rsid w:val="00897E68"/>
    <w:rsid w:val="008B6622"/>
    <w:rsid w:val="008E50A3"/>
    <w:rsid w:val="00991231"/>
    <w:rsid w:val="009C6B4C"/>
    <w:rsid w:val="00A200AE"/>
    <w:rsid w:val="00A975EC"/>
    <w:rsid w:val="00AD2CB4"/>
    <w:rsid w:val="00B1444F"/>
    <w:rsid w:val="00B236A3"/>
    <w:rsid w:val="00B6612F"/>
    <w:rsid w:val="00BC0D76"/>
    <w:rsid w:val="00BC3680"/>
    <w:rsid w:val="00BD1C4C"/>
    <w:rsid w:val="00C0665F"/>
    <w:rsid w:val="00C342D6"/>
    <w:rsid w:val="00C91A30"/>
    <w:rsid w:val="00CA3A31"/>
    <w:rsid w:val="00D570DE"/>
    <w:rsid w:val="00D6756E"/>
    <w:rsid w:val="00DA6E04"/>
    <w:rsid w:val="00E81924"/>
    <w:rsid w:val="00F344C1"/>
    <w:rsid w:val="00F74B88"/>
    <w:rsid w:val="00FD2D4E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04"/>
  </w:style>
  <w:style w:type="paragraph" w:styleId="Footer">
    <w:name w:val="footer"/>
    <w:basedOn w:val="Normal"/>
    <w:link w:val="Foot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04"/>
  </w:style>
  <w:style w:type="paragraph" w:styleId="BalloonText">
    <w:name w:val="Balloon Text"/>
    <w:basedOn w:val="Normal"/>
    <w:link w:val="BalloonTextChar"/>
    <w:uiPriority w:val="99"/>
    <w:semiHidden/>
    <w:unhideWhenUsed/>
    <w:rsid w:val="00D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04"/>
  </w:style>
  <w:style w:type="paragraph" w:styleId="Footer">
    <w:name w:val="footer"/>
    <w:basedOn w:val="Normal"/>
    <w:link w:val="Foot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04"/>
  </w:style>
  <w:style w:type="paragraph" w:styleId="BalloonText">
    <w:name w:val="Balloon Text"/>
    <w:basedOn w:val="Normal"/>
    <w:link w:val="BalloonTextChar"/>
    <w:uiPriority w:val="99"/>
    <w:semiHidden/>
    <w:unhideWhenUsed/>
    <w:rsid w:val="00D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D740-35A6-48BC-AFEA-6D9A5B20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VuHuong</dc:creator>
  <cp:lastModifiedBy>VuHuong</cp:lastModifiedBy>
  <cp:revision>8</cp:revision>
  <cp:lastPrinted>2017-08-15T07:40:00Z</cp:lastPrinted>
  <dcterms:created xsi:type="dcterms:W3CDTF">2017-12-22T07:58:00Z</dcterms:created>
  <dcterms:modified xsi:type="dcterms:W3CDTF">2018-04-02T03:17:00Z</dcterms:modified>
</cp:coreProperties>
</file>